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B565D">
      <w:pPr>
        <w:pStyle w:val="2"/>
        <w:keepNext/>
        <w:keepLines/>
        <w:pageBreakBefore w:val="0"/>
        <w:widowControl w:val="0"/>
        <w:spacing w:before="0" w:after="0" w:line="480" w:lineRule="auto"/>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采购需求</w:t>
      </w:r>
    </w:p>
    <w:p w14:paraId="0F897746">
      <w:pPr>
        <w:keepNext w:val="0"/>
        <w:keepLines w:val="0"/>
        <w:pageBreakBefore w:val="0"/>
        <w:widowControl w:val="0"/>
        <w:spacing w:line="560" w:lineRule="exact"/>
        <w:ind w:firstLine="480"/>
        <w:rPr>
          <w:rFonts w:hint="eastAsia" w:ascii="仿宋" w:hAnsi="仿宋" w:eastAsia="仿宋" w:cs="仿宋"/>
          <w:color w:val="auto"/>
          <w:kern w:val="0"/>
          <w:sz w:val="24"/>
          <w:szCs w:val="24"/>
          <w:highlight w:val="none"/>
        </w:rPr>
      </w:pPr>
    </w:p>
    <w:p w14:paraId="6E9D1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项目属性：服务类项目。</w:t>
      </w:r>
    </w:p>
    <w:p w14:paraId="73557F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本项目采购标的对应的中小企业划分标准所属行业：</w:t>
      </w:r>
      <w:r>
        <w:rPr>
          <w:rFonts w:hint="eastAsia" w:ascii="仿宋" w:hAnsi="仿宋" w:eastAsia="仿宋" w:cs="仿宋"/>
          <w:color w:val="auto"/>
          <w:kern w:val="0"/>
          <w:sz w:val="24"/>
          <w:szCs w:val="24"/>
          <w:highlight w:val="none"/>
          <w:u w:val="single"/>
        </w:rPr>
        <w:t xml:space="preserve"> 其他未列明行业 </w:t>
      </w:r>
    </w:p>
    <w:p w14:paraId="03B809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w:t>
      </w:r>
      <w:r>
        <w:rPr>
          <w:rFonts w:hint="eastAsia" w:ascii="仿宋" w:hAnsi="仿宋" w:eastAsia="仿宋" w:cs="仿宋"/>
          <w:color w:val="auto"/>
          <w:kern w:val="0"/>
          <w:sz w:val="24"/>
          <w:szCs w:val="24"/>
          <w:highlight w:val="none"/>
          <w:u w:val="single"/>
        </w:rPr>
        <w:t xml:space="preserve">  不接受 </w:t>
      </w:r>
      <w:r>
        <w:rPr>
          <w:rFonts w:hint="eastAsia" w:ascii="仿宋" w:hAnsi="仿宋" w:eastAsia="仿宋" w:cs="仿宋"/>
          <w:color w:val="auto"/>
          <w:kern w:val="0"/>
          <w:sz w:val="24"/>
          <w:szCs w:val="24"/>
          <w:highlight w:val="none"/>
        </w:rPr>
        <w:t>（接受/不接受）进口产品。</w:t>
      </w:r>
      <w:bookmarkStart w:id="0" w:name="_GoBack"/>
      <w:bookmarkEnd w:id="0"/>
    </w:p>
    <w:p w14:paraId="7439A3A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val="0"/>
          <w:color w:val="auto"/>
          <w:kern w:val="0"/>
          <w:sz w:val="24"/>
          <w:szCs w:val="24"/>
          <w:highlight w:val="none"/>
          <w:lang w:eastAsia="zh-CN"/>
        </w:rPr>
      </w:pPr>
      <w:r>
        <w:rPr>
          <w:rFonts w:hint="eastAsia" w:ascii="仿宋" w:hAnsi="仿宋" w:eastAsia="仿宋" w:cs="仿宋"/>
          <w:b/>
          <w:bCs w:val="0"/>
          <w:color w:val="auto"/>
          <w:kern w:val="0"/>
          <w:sz w:val="24"/>
          <w:szCs w:val="24"/>
          <w:highlight w:val="none"/>
        </w:rPr>
        <w:t>一、项目</w:t>
      </w:r>
      <w:r>
        <w:rPr>
          <w:rFonts w:hint="eastAsia" w:ascii="仿宋" w:hAnsi="仿宋" w:eastAsia="仿宋" w:cs="仿宋"/>
          <w:b/>
          <w:bCs w:val="0"/>
          <w:color w:val="auto"/>
          <w:kern w:val="0"/>
          <w:sz w:val="24"/>
          <w:szCs w:val="24"/>
          <w:highlight w:val="none"/>
          <w:lang w:val="en-US" w:eastAsia="zh-CN"/>
        </w:rPr>
        <w:t>概况</w:t>
      </w:r>
    </w:p>
    <w:p w14:paraId="7F15E89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eastAsia="zh-CN"/>
        </w:rPr>
        <w:t>（</w:t>
      </w:r>
      <w:r>
        <w:rPr>
          <w:rStyle w:val="4"/>
          <w:rFonts w:hint="eastAsia" w:ascii="仿宋" w:hAnsi="仿宋" w:eastAsia="仿宋" w:cs="仿宋"/>
          <w:color w:val="auto"/>
          <w:sz w:val="24"/>
          <w:szCs w:val="24"/>
          <w:highlight w:val="none"/>
          <w:lang w:val="en-US" w:eastAsia="zh-CN"/>
        </w:rPr>
        <w:t>一</w:t>
      </w:r>
      <w:r>
        <w:rPr>
          <w:rStyle w:val="4"/>
          <w:rFonts w:hint="eastAsia" w:ascii="仿宋" w:hAnsi="仿宋" w:eastAsia="仿宋" w:cs="仿宋"/>
          <w:color w:val="auto"/>
          <w:sz w:val="24"/>
          <w:szCs w:val="24"/>
          <w:highlight w:val="none"/>
          <w:lang w:eastAsia="zh-CN"/>
        </w:rPr>
        <w:t>）</w:t>
      </w:r>
      <w:r>
        <w:rPr>
          <w:rStyle w:val="4"/>
          <w:rFonts w:hint="eastAsia" w:ascii="仿宋" w:hAnsi="仿宋" w:eastAsia="仿宋" w:cs="仿宋"/>
          <w:color w:val="auto"/>
          <w:sz w:val="24"/>
          <w:szCs w:val="24"/>
          <w:highlight w:val="none"/>
          <w:lang w:val="en-US" w:eastAsia="zh-CN"/>
        </w:rPr>
        <w:t>项目概述</w:t>
      </w:r>
    </w:p>
    <w:p w14:paraId="3FDA360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贯彻落实党的二十大关于建立长期护理保险制度的决策部署，根据《市政府关于建立长期护理保险制度的实施意见》（宿政规发〔2023〕6号）要求，宿迁市长期护理保险制度（以下简称“长护险”）实行市级统筹，全市统一基金管理、统一经办服务，统一招标确定承办机构。长护险承办服务费采购人留存用于考核部分，根据各承办机构经办服务的每期末考核结果进行拨付。由于各期参保人数中途可能发生变动，以各期实际划拨的保费为准。</w:t>
      </w:r>
    </w:p>
    <w:p w14:paraId="4B83628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本次采购宿迁市长期护理保险委托商保公司经办项目</w:t>
      </w:r>
    </w:p>
    <w:p w14:paraId="6A77BED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项目预算金额为364</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万元，其中分包一预算金额为1930.79万元，分包二预算金额为983.61万元，分包三预算金额为209.837万元，分包四预算金额为139.891万元，分包五预算金额为91.075万元，分包六预算金额为69.581万元，分包七预算金额为66.667万元，分包八预算金额为60.838万元，分包九预算金额为46.266万元，分包十预算金额为44.445万元。</w:t>
      </w:r>
    </w:p>
    <w:p w14:paraId="1CE83EA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最高限价为3640万元，其中分包一最高限价为1929.20万元，分包二最高限价为982.80万元，分包三最高限价为209.664万元，分包四最高限价为139.776万元，分包五最高限价为91.00万元，分包六最高限价为69.524万元，分包七最高限价为66.612万元，分包八最高限价为60.788万元，分包九最高限价为46.228万元，分包十最高限价为44.408万元。</w:t>
      </w:r>
    </w:p>
    <w:p w14:paraId="79022D1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（1）承办服务费最高为按照3.</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元/每服务一个参保人员·年</w:t>
      </w:r>
    </w:p>
    <w:p w14:paraId="5650C81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（2）亏损率（绝对值）期望值最高为2%。</w:t>
      </w:r>
    </w:p>
    <w:p w14:paraId="0661EA7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按照片区分为十个采购包确定保险机构作为本项目的承保人：</w:t>
      </w:r>
    </w:p>
    <w:p w14:paraId="4099E055">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分包一：最高限价为1929.20万元，承保份额为53%；</w:t>
      </w:r>
    </w:p>
    <w:p w14:paraId="4F1EFBA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分包二：最高限价为982.80万元，承保份额为27%；</w:t>
      </w:r>
    </w:p>
    <w:p w14:paraId="4D1ADFF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分包三：最高限价为209.664万元，承保份额为5.76%；</w:t>
      </w:r>
    </w:p>
    <w:p w14:paraId="780D071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分包四：最高限价为139.776万元，承保份额为3.84%；</w:t>
      </w:r>
    </w:p>
    <w:p w14:paraId="4CF8E09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分包五：最高限价为91.00万元，承保份额为2.50%；</w:t>
      </w:r>
    </w:p>
    <w:p w14:paraId="496EFF4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分包六：最高限价为69.524万元，承保份额为1.91%；</w:t>
      </w:r>
    </w:p>
    <w:p w14:paraId="2CE9990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分包七：最高限价为66.612万元，承保份额为1.83%；</w:t>
      </w:r>
    </w:p>
    <w:p w14:paraId="29CA08B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分包八：最高限价为60.788万元，承保份额为1.67%；</w:t>
      </w:r>
    </w:p>
    <w:p w14:paraId="03377DD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分包九：最高限价为46.228万元，承保份额为1.27%；</w:t>
      </w:r>
    </w:p>
    <w:p w14:paraId="40AB78F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分包十：最高限价为44.408万元，承保份额为1.22%。</w:t>
      </w:r>
    </w:p>
    <w:p w14:paraId="6A8D08B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投标分包选择：为保证上述分包所涉及的县（区）责任险工作推进的同步性，投标人可参与任意分包或全部分包的投标。</w:t>
      </w:r>
    </w:p>
    <w:p w14:paraId="3139A3C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开标顺序：按分包序号从小到大依次，即先开分包一，再开分包二，后开分包三，以此类推。评标顺序同开标顺序。</w:t>
      </w:r>
    </w:p>
    <w:p w14:paraId="469037D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标原则：按“兼投不兼中”的原则，每位投标人只能在一个分包上中标。如某投标人已在分包一被推荐为第一中标候选人的，则其参与分包二、分包三评标，但在分包二、分包三不参与推荐中标候选人的排序，以此类推。</w:t>
      </w:r>
    </w:p>
    <w:p w14:paraId="6A8A39D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注：评审结束后，若其中一个分包受到质疑投诉等原因，导致本分包评审结果改变，但不影响其他分包的评审结果。</w:t>
      </w:r>
    </w:p>
    <w:p w14:paraId="67A8FD0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（二）基本原则</w:t>
      </w:r>
    </w:p>
    <w:p w14:paraId="4B5ABF9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坚持以人为本，着力解决重度失能人员长期护理保障问题。</w:t>
      </w:r>
    </w:p>
    <w:p w14:paraId="74B2417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坚持独立运行，独立险种，独立设计，统筹推进。</w:t>
      </w:r>
    </w:p>
    <w:p w14:paraId="16F59A2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坚持保障基本，低水平起步，以收定支，合理确定保障范围和待遇标准。</w:t>
      </w:r>
    </w:p>
    <w:p w14:paraId="34B36DA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坚持责任分担，遵循权利义务对等，多渠道筹资，合理划分筹资责任和保障责任。</w:t>
      </w:r>
    </w:p>
    <w:p w14:paraId="0925849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坚持市级统筹，全市统一待遇政策、统一基金管理、统一经办管理、统一信息系统、统一监督管理。</w:t>
      </w:r>
    </w:p>
    <w:p w14:paraId="2F69E85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（三）筹资标准</w:t>
      </w:r>
    </w:p>
    <w:p w14:paraId="6928C1A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长护险筹资标准：基金由个人缴费、职工基本医保统筹基金划拨两部分组成，其中个人缴费标准为每人每年20元、医保统筹基金划拨每人每年</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元。企事业单位、慈善机构等社会团体和个人给予捐助的资金，纳入长护险基金管理。个人缴纳部分，每年12月底前由经办机构从职工医保个人账户中一次性划转次年度参保费用。</w:t>
      </w:r>
    </w:p>
    <w:p w14:paraId="0A01AA2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医保统筹基金筹集部分，每年按照参加长护险的人数列入基金支出预算，年初划入长护险基金专户。</w:t>
      </w:r>
    </w:p>
    <w:p w14:paraId="1F94A63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eastAsia="zh-CN"/>
        </w:rPr>
        <w:t>）承保份额</w:t>
      </w:r>
    </w:p>
    <w:p w14:paraId="73FEB7A0">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市政府关于建立长期护理保险制度的实施意见》（宿政规发〔2023〕6号）要求，宿迁市长期护理保险制度（以下简称“长护险”）实行市级统筹，全市统一基金管理、统一经办服务，统一招标确定承办机构。承办方式实行共保体模式，由不超过10个商保公司共同组成长护险共保体。按照每个采购包投标人得分顺序确定第1—10中标人。</w:t>
      </w:r>
    </w:p>
    <w:p w14:paraId="58090C3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中，第一中标人为主承保单位，负责做好长护险共保体牵头、各个区域长护险中心、信息系统建设等方面工作；其余中标人为次承保单位，按得分排序，承保相应份额（具体份额占比详见下表），并根据中标份额承担相应人力物力等资源配置，配合主承保单位做好长护险各项工作。</w:t>
      </w:r>
    </w:p>
    <w:tbl>
      <w:tblPr>
        <w:tblStyle w:val="3"/>
        <w:tblpPr w:leftFromText="180" w:rightFromText="180" w:vertAnchor="text" w:tblpXSpec="center" w:tblpY="1"/>
        <w:tblOverlap w:val="never"/>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2674"/>
        <w:gridCol w:w="2485"/>
        <w:gridCol w:w="2485"/>
      </w:tblGrid>
      <w:tr w14:paraId="2278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exact"/>
        </w:trPr>
        <w:tc>
          <w:tcPr>
            <w:tcW w:w="1574" w:type="dxa"/>
            <w:noWrap/>
            <w:vAlign w:val="center"/>
          </w:tcPr>
          <w:p w14:paraId="12FA8CF5">
            <w:pPr>
              <w:pStyle w:val="5"/>
              <w:spacing w:before="0" w:after="0" w:line="500" w:lineRule="exact"/>
              <w:ind w:left="0" w:leftChars="0" w:firstLine="0" w:firstLineChars="0"/>
              <w:jc w:val="center"/>
              <w:rPr>
                <w:rStyle w:val="4"/>
                <w:rFonts w:hint="eastAsia" w:ascii="仿宋" w:hAnsi="仿宋" w:eastAsia="仿宋" w:cs="仿宋"/>
                <w:b/>
                <w:bCs/>
                <w:color w:val="auto"/>
                <w:kern w:val="2"/>
                <w:sz w:val="24"/>
                <w:szCs w:val="24"/>
                <w:highlight w:val="none"/>
                <w:lang w:val="en-US" w:eastAsia="zh-CN"/>
              </w:rPr>
            </w:pPr>
            <w:r>
              <w:rPr>
                <w:rStyle w:val="4"/>
                <w:rFonts w:hint="eastAsia" w:ascii="仿宋" w:hAnsi="仿宋" w:eastAsia="仿宋" w:cs="仿宋"/>
                <w:b/>
                <w:bCs/>
                <w:color w:val="auto"/>
                <w:kern w:val="2"/>
                <w:sz w:val="24"/>
                <w:szCs w:val="24"/>
                <w:highlight w:val="none"/>
                <w:lang w:val="en-US" w:eastAsia="zh-CN"/>
              </w:rPr>
              <w:t>采购包序号</w:t>
            </w:r>
          </w:p>
        </w:tc>
        <w:tc>
          <w:tcPr>
            <w:tcW w:w="2674" w:type="dxa"/>
            <w:noWrap/>
            <w:vAlign w:val="center"/>
          </w:tcPr>
          <w:p w14:paraId="11736F9E">
            <w:pPr>
              <w:pStyle w:val="5"/>
              <w:spacing w:before="0" w:after="0" w:line="500" w:lineRule="exact"/>
              <w:ind w:left="0" w:leftChars="0" w:firstLine="0" w:firstLineChars="0"/>
              <w:jc w:val="center"/>
              <w:rPr>
                <w:rStyle w:val="4"/>
                <w:rFonts w:hint="eastAsia" w:ascii="仿宋" w:hAnsi="仿宋" w:eastAsia="仿宋" w:cs="仿宋"/>
                <w:b/>
                <w:bCs/>
                <w:color w:val="auto"/>
                <w:kern w:val="2"/>
                <w:sz w:val="24"/>
                <w:szCs w:val="24"/>
                <w:highlight w:val="none"/>
                <w:lang w:val="en-US" w:eastAsia="zh-CN"/>
              </w:rPr>
            </w:pPr>
            <w:r>
              <w:rPr>
                <w:rStyle w:val="4"/>
                <w:rFonts w:hint="eastAsia" w:ascii="仿宋" w:hAnsi="仿宋" w:eastAsia="仿宋" w:cs="仿宋"/>
                <w:b/>
                <w:bCs/>
                <w:color w:val="auto"/>
                <w:kern w:val="2"/>
                <w:sz w:val="24"/>
                <w:szCs w:val="24"/>
                <w:highlight w:val="none"/>
                <w:lang w:val="en-US" w:eastAsia="zh-CN"/>
              </w:rPr>
              <w:t>中标人</w:t>
            </w:r>
          </w:p>
        </w:tc>
        <w:tc>
          <w:tcPr>
            <w:tcW w:w="2485" w:type="dxa"/>
            <w:noWrap/>
            <w:vAlign w:val="center"/>
          </w:tcPr>
          <w:p w14:paraId="0D84114B">
            <w:pPr>
              <w:pStyle w:val="5"/>
              <w:spacing w:before="0" w:after="0" w:line="500" w:lineRule="exact"/>
              <w:ind w:left="0" w:leftChars="0" w:firstLine="0" w:firstLineChars="0"/>
              <w:jc w:val="center"/>
              <w:rPr>
                <w:rStyle w:val="4"/>
                <w:rFonts w:hint="default" w:ascii="仿宋" w:hAnsi="仿宋" w:eastAsia="仿宋" w:cs="仿宋"/>
                <w:b/>
                <w:bCs/>
                <w:color w:val="auto"/>
                <w:kern w:val="2"/>
                <w:sz w:val="24"/>
                <w:szCs w:val="24"/>
                <w:highlight w:val="none"/>
                <w:lang w:val="en-US" w:eastAsia="zh-CN"/>
              </w:rPr>
            </w:pPr>
            <w:r>
              <w:rPr>
                <w:rStyle w:val="4"/>
                <w:rFonts w:hint="eastAsia" w:ascii="仿宋" w:hAnsi="仿宋" w:eastAsia="仿宋" w:cs="仿宋"/>
                <w:b/>
                <w:bCs/>
                <w:color w:val="auto"/>
                <w:kern w:val="2"/>
                <w:sz w:val="24"/>
                <w:szCs w:val="24"/>
                <w:highlight w:val="none"/>
                <w:lang w:val="en-US" w:eastAsia="zh-CN"/>
              </w:rPr>
              <w:t>2026年度承保份额</w:t>
            </w:r>
          </w:p>
        </w:tc>
        <w:tc>
          <w:tcPr>
            <w:tcW w:w="2485" w:type="dxa"/>
            <w:noWrap/>
            <w:vAlign w:val="center"/>
          </w:tcPr>
          <w:p w14:paraId="1BDDD09F">
            <w:pPr>
              <w:pStyle w:val="5"/>
              <w:spacing w:before="0" w:after="0" w:line="500" w:lineRule="exact"/>
              <w:ind w:left="0" w:leftChars="0" w:firstLine="0" w:firstLineChars="0"/>
              <w:jc w:val="center"/>
              <w:rPr>
                <w:rStyle w:val="4"/>
                <w:rFonts w:hint="eastAsia" w:ascii="仿宋" w:hAnsi="仿宋" w:eastAsia="仿宋" w:cs="仿宋"/>
                <w:b/>
                <w:bCs/>
                <w:color w:val="auto"/>
                <w:kern w:val="2"/>
                <w:sz w:val="24"/>
                <w:szCs w:val="24"/>
                <w:highlight w:val="none"/>
                <w:lang w:val="en-US" w:eastAsia="zh-CN"/>
              </w:rPr>
            </w:pPr>
            <w:r>
              <w:rPr>
                <w:rStyle w:val="4"/>
                <w:rFonts w:hint="eastAsia" w:ascii="仿宋" w:hAnsi="仿宋" w:eastAsia="仿宋" w:cs="仿宋"/>
                <w:b/>
                <w:bCs/>
                <w:color w:val="auto"/>
                <w:kern w:val="2"/>
                <w:sz w:val="24"/>
                <w:szCs w:val="24"/>
                <w:highlight w:val="none"/>
                <w:lang w:val="en-US" w:eastAsia="zh-CN"/>
              </w:rPr>
              <w:t>参保人数</w:t>
            </w:r>
          </w:p>
        </w:tc>
      </w:tr>
      <w:tr w14:paraId="574C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1574" w:type="dxa"/>
            <w:noWrap/>
            <w:vAlign w:val="center"/>
          </w:tcPr>
          <w:p w14:paraId="7EED5F0A">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1</w:t>
            </w:r>
          </w:p>
        </w:tc>
        <w:tc>
          <w:tcPr>
            <w:tcW w:w="2674" w:type="dxa"/>
            <w:noWrap/>
            <w:vAlign w:val="center"/>
          </w:tcPr>
          <w:p w14:paraId="46DD1A1C">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第一中标人</w:t>
            </w:r>
          </w:p>
        </w:tc>
        <w:tc>
          <w:tcPr>
            <w:tcW w:w="2485" w:type="dxa"/>
            <w:noWrap/>
            <w:vAlign w:val="center"/>
          </w:tcPr>
          <w:p w14:paraId="413B876C">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53.00%</w:t>
            </w:r>
          </w:p>
        </w:tc>
        <w:tc>
          <w:tcPr>
            <w:tcW w:w="2485" w:type="dxa"/>
            <w:vMerge w:val="restart"/>
            <w:noWrap/>
            <w:vAlign w:val="center"/>
          </w:tcPr>
          <w:p w14:paraId="232408E6">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职工基本医保参保人数为910000人(不包含苏宿园区参保人员)</w:t>
            </w:r>
          </w:p>
        </w:tc>
      </w:tr>
      <w:tr w14:paraId="3E2B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1574" w:type="dxa"/>
            <w:noWrap/>
            <w:vAlign w:val="center"/>
          </w:tcPr>
          <w:p w14:paraId="319CFFDD">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2</w:t>
            </w:r>
          </w:p>
        </w:tc>
        <w:tc>
          <w:tcPr>
            <w:tcW w:w="2674" w:type="dxa"/>
            <w:noWrap/>
            <w:vAlign w:val="center"/>
          </w:tcPr>
          <w:p w14:paraId="507BFF59">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第二中标人</w:t>
            </w:r>
          </w:p>
        </w:tc>
        <w:tc>
          <w:tcPr>
            <w:tcW w:w="2485" w:type="dxa"/>
            <w:noWrap/>
            <w:vAlign w:val="center"/>
          </w:tcPr>
          <w:p w14:paraId="59BC184D">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27.00%</w:t>
            </w:r>
          </w:p>
        </w:tc>
        <w:tc>
          <w:tcPr>
            <w:tcW w:w="2485" w:type="dxa"/>
            <w:vMerge w:val="continue"/>
            <w:noWrap/>
            <w:vAlign w:val="center"/>
          </w:tcPr>
          <w:p w14:paraId="7DE7C0BB">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p>
        </w:tc>
      </w:tr>
      <w:tr w14:paraId="6152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1574" w:type="dxa"/>
            <w:noWrap/>
            <w:vAlign w:val="center"/>
          </w:tcPr>
          <w:p w14:paraId="0B4D5A9A">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3</w:t>
            </w:r>
          </w:p>
        </w:tc>
        <w:tc>
          <w:tcPr>
            <w:tcW w:w="2674" w:type="dxa"/>
            <w:noWrap/>
            <w:vAlign w:val="center"/>
          </w:tcPr>
          <w:p w14:paraId="0928F508">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第三中标人</w:t>
            </w:r>
          </w:p>
        </w:tc>
        <w:tc>
          <w:tcPr>
            <w:tcW w:w="2485" w:type="dxa"/>
            <w:noWrap/>
            <w:vAlign w:val="center"/>
          </w:tcPr>
          <w:p w14:paraId="67B1F735">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5.76%</w:t>
            </w:r>
          </w:p>
        </w:tc>
        <w:tc>
          <w:tcPr>
            <w:tcW w:w="2485" w:type="dxa"/>
            <w:vMerge w:val="continue"/>
            <w:noWrap/>
            <w:vAlign w:val="center"/>
          </w:tcPr>
          <w:p w14:paraId="3064FA16">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p>
        </w:tc>
      </w:tr>
      <w:tr w14:paraId="45BA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1574" w:type="dxa"/>
            <w:noWrap/>
            <w:vAlign w:val="center"/>
          </w:tcPr>
          <w:p w14:paraId="3032312C">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4</w:t>
            </w:r>
          </w:p>
        </w:tc>
        <w:tc>
          <w:tcPr>
            <w:tcW w:w="2674" w:type="dxa"/>
            <w:noWrap/>
            <w:vAlign w:val="center"/>
          </w:tcPr>
          <w:p w14:paraId="52F75337">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第四中标人</w:t>
            </w:r>
          </w:p>
        </w:tc>
        <w:tc>
          <w:tcPr>
            <w:tcW w:w="2485" w:type="dxa"/>
            <w:noWrap/>
            <w:vAlign w:val="center"/>
          </w:tcPr>
          <w:p w14:paraId="751F17CA">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3.84%</w:t>
            </w:r>
          </w:p>
        </w:tc>
        <w:tc>
          <w:tcPr>
            <w:tcW w:w="2485" w:type="dxa"/>
            <w:vMerge w:val="continue"/>
            <w:noWrap/>
            <w:vAlign w:val="center"/>
          </w:tcPr>
          <w:p w14:paraId="0A1E7F2A">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p>
        </w:tc>
      </w:tr>
      <w:tr w14:paraId="6D24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1574" w:type="dxa"/>
            <w:noWrap/>
            <w:vAlign w:val="center"/>
          </w:tcPr>
          <w:p w14:paraId="7858B6A3">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5</w:t>
            </w:r>
          </w:p>
        </w:tc>
        <w:tc>
          <w:tcPr>
            <w:tcW w:w="2674" w:type="dxa"/>
            <w:noWrap/>
            <w:vAlign w:val="center"/>
          </w:tcPr>
          <w:p w14:paraId="2EF24600">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第五中标人</w:t>
            </w:r>
          </w:p>
        </w:tc>
        <w:tc>
          <w:tcPr>
            <w:tcW w:w="2485" w:type="dxa"/>
            <w:noWrap/>
            <w:vAlign w:val="center"/>
          </w:tcPr>
          <w:p w14:paraId="4C2D7D4F">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2.50%</w:t>
            </w:r>
          </w:p>
        </w:tc>
        <w:tc>
          <w:tcPr>
            <w:tcW w:w="2485" w:type="dxa"/>
            <w:vMerge w:val="continue"/>
            <w:noWrap/>
            <w:vAlign w:val="center"/>
          </w:tcPr>
          <w:p w14:paraId="20AC16DA">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p>
        </w:tc>
      </w:tr>
      <w:tr w14:paraId="277F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1574" w:type="dxa"/>
            <w:noWrap/>
            <w:vAlign w:val="center"/>
          </w:tcPr>
          <w:p w14:paraId="69AC3E7A">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6</w:t>
            </w:r>
          </w:p>
        </w:tc>
        <w:tc>
          <w:tcPr>
            <w:tcW w:w="2674" w:type="dxa"/>
            <w:noWrap/>
            <w:vAlign w:val="center"/>
          </w:tcPr>
          <w:p w14:paraId="7DF3918E">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第六中标人</w:t>
            </w:r>
          </w:p>
        </w:tc>
        <w:tc>
          <w:tcPr>
            <w:tcW w:w="2485" w:type="dxa"/>
            <w:noWrap/>
            <w:vAlign w:val="center"/>
          </w:tcPr>
          <w:p w14:paraId="499ACAFA">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1.91%</w:t>
            </w:r>
          </w:p>
        </w:tc>
        <w:tc>
          <w:tcPr>
            <w:tcW w:w="2485" w:type="dxa"/>
            <w:vMerge w:val="continue"/>
            <w:noWrap/>
            <w:vAlign w:val="center"/>
          </w:tcPr>
          <w:p w14:paraId="78494604">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p>
        </w:tc>
      </w:tr>
      <w:tr w14:paraId="7A77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1574" w:type="dxa"/>
            <w:noWrap/>
            <w:vAlign w:val="center"/>
          </w:tcPr>
          <w:p w14:paraId="43707CD7">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7</w:t>
            </w:r>
          </w:p>
        </w:tc>
        <w:tc>
          <w:tcPr>
            <w:tcW w:w="2674" w:type="dxa"/>
            <w:noWrap/>
            <w:vAlign w:val="center"/>
          </w:tcPr>
          <w:p w14:paraId="76971B5C">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第七中标人</w:t>
            </w:r>
          </w:p>
        </w:tc>
        <w:tc>
          <w:tcPr>
            <w:tcW w:w="2485" w:type="dxa"/>
            <w:noWrap/>
            <w:vAlign w:val="center"/>
          </w:tcPr>
          <w:p w14:paraId="4C40729B">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1.83%</w:t>
            </w:r>
          </w:p>
        </w:tc>
        <w:tc>
          <w:tcPr>
            <w:tcW w:w="2485" w:type="dxa"/>
            <w:vMerge w:val="continue"/>
            <w:noWrap/>
            <w:vAlign w:val="center"/>
          </w:tcPr>
          <w:p w14:paraId="168679EA">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p>
        </w:tc>
      </w:tr>
      <w:tr w14:paraId="3FF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1574" w:type="dxa"/>
            <w:noWrap/>
            <w:vAlign w:val="center"/>
          </w:tcPr>
          <w:p w14:paraId="0A26042D">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8</w:t>
            </w:r>
          </w:p>
        </w:tc>
        <w:tc>
          <w:tcPr>
            <w:tcW w:w="2674" w:type="dxa"/>
            <w:noWrap/>
            <w:vAlign w:val="center"/>
          </w:tcPr>
          <w:p w14:paraId="7496BB8F">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第八中标人</w:t>
            </w:r>
          </w:p>
        </w:tc>
        <w:tc>
          <w:tcPr>
            <w:tcW w:w="2485" w:type="dxa"/>
            <w:noWrap/>
            <w:vAlign w:val="center"/>
          </w:tcPr>
          <w:p w14:paraId="766B6DCE">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1.67%</w:t>
            </w:r>
          </w:p>
        </w:tc>
        <w:tc>
          <w:tcPr>
            <w:tcW w:w="2485" w:type="dxa"/>
            <w:vMerge w:val="continue"/>
            <w:noWrap/>
            <w:vAlign w:val="center"/>
          </w:tcPr>
          <w:p w14:paraId="24A53651">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p>
        </w:tc>
      </w:tr>
      <w:tr w14:paraId="1A73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1574" w:type="dxa"/>
            <w:noWrap/>
            <w:vAlign w:val="center"/>
          </w:tcPr>
          <w:p w14:paraId="033FCD4D">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9</w:t>
            </w:r>
          </w:p>
        </w:tc>
        <w:tc>
          <w:tcPr>
            <w:tcW w:w="2674" w:type="dxa"/>
            <w:noWrap/>
            <w:vAlign w:val="center"/>
          </w:tcPr>
          <w:p w14:paraId="45F9033C">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第九中标人</w:t>
            </w:r>
          </w:p>
        </w:tc>
        <w:tc>
          <w:tcPr>
            <w:tcW w:w="2485" w:type="dxa"/>
            <w:noWrap/>
            <w:vAlign w:val="center"/>
          </w:tcPr>
          <w:p w14:paraId="1341B6F2">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1.27%</w:t>
            </w:r>
          </w:p>
        </w:tc>
        <w:tc>
          <w:tcPr>
            <w:tcW w:w="2485" w:type="dxa"/>
            <w:vMerge w:val="continue"/>
            <w:noWrap/>
            <w:vAlign w:val="center"/>
          </w:tcPr>
          <w:p w14:paraId="0BD565A3">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p>
        </w:tc>
      </w:tr>
      <w:tr w14:paraId="3566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574" w:type="dxa"/>
            <w:noWrap/>
            <w:vAlign w:val="center"/>
          </w:tcPr>
          <w:p w14:paraId="4569431E">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10</w:t>
            </w:r>
          </w:p>
        </w:tc>
        <w:tc>
          <w:tcPr>
            <w:tcW w:w="2674" w:type="dxa"/>
            <w:noWrap/>
            <w:vAlign w:val="center"/>
          </w:tcPr>
          <w:p w14:paraId="7628320A">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第十中标人</w:t>
            </w:r>
          </w:p>
        </w:tc>
        <w:tc>
          <w:tcPr>
            <w:tcW w:w="2485" w:type="dxa"/>
            <w:noWrap/>
            <w:vAlign w:val="center"/>
          </w:tcPr>
          <w:p w14:paraId="75C8BFCC">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r>
              <w:rPr>
                <w:rStyle w:val="4"/>
                <w:rFonts w:hint="eastAsia" w:ascii="仿宋" w:hAnsi="仿宋" w:eastAsia="仿宋" w:cs="仿宋"/>
                <w:b w:val="0"/>
                <w:bCs w:val="0"/>
                <w:color w:val="auto"/>
                <w:kern w:val="2"/>
                <w:sz w:val="24"/>
                <w:szCs w:val="24"/>
                <w:highlight w:val="none"/>
                <w:lang w:val="en-US" w:eastAsia="zh-CN"/>
              </w:rPr>
              <w:t>1.22%</w:t>
            </w:r>
          </w:p>
        </w:tc>
        <w:tc>
          <w:tcPr>
            <w:tcW w:w="2485" w:type="dxa"/>
            <w:vMerge w:val="continue"/>
            <w:noWrap/>
            <w:vAlign w:val="center"/>
          </w:tcPr>
          <w:p w14:paraId="48B74C82">
            <w:pPr>
              <w:pStyle w:val="5"/>
              <w:spacing w:before="0" w:after="0" w:line="500" w:lineRule="exact"/>
              <w:ind w:left="0" w:leftChars="0" w:firstLine="0" w:firstLineChars="0"/>
              <w:jc w:val="center"/>
              <w:rPr>
                <w:rStyle w:val="4"/>
                <w:rFonts w:hint="eastAsia" w:ascii="仿宋" w:hAnsi="仿宋" w:eastAsia="仿宋" w:cs="仿宋"/>
                <w:b w:val="0"/>
                <w:bCs w:val="0"/>
                <w:color w:val="auto"/>
                <w:kern w:val="2"/>
                <w:sz w:val="24"/>
                <w:szCs w:val="24"/>
                <w:highlight w:val="none"/>
                <w:lang w:val="en-US" w:eastAsia="zh-CN"/>
              </w:rPr>
            </w:pPr>
          </w:p>
        </w:tc>
      </w:tr>
    </w:tbl>
    <w:p w14:paraId="5DD03BB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如第一中标人发生不能履行主承保单位职责情形时，由第二中标人代为承担相关工作职责；如其他中标人不能履行承保单位职责情形时，由排在第一的中标人承担相应份额及工作职责。长护险承办服务费采购人留存用于考核部分，根据各承办机构经办服务的每期末考核结果进行拨付。</w:t>
      </w:r>
    </w:p>
    <w:p w14:paraId="7B56222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由于各期参保人数中途可能发生变动，以各期实际划拨的保费为准。</w:t>
      </w:r>
    </w:p>
    <w:p w14:paraId="0B9F9A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rPr>
        <w:t>二、</w:t>
      </w:r>
      <w:r>
        <w:rPr>
          <w:rFonts w:hint="eastAsia" w:ascii="仿宋" w:hAnsi="仿宋" w:eastAsia="仿宋" w:cs="仿宋"/>
          <w:b/>
          <w:bCs/>
          <w:color w:val="auto"/>
          <w:kern w:val="0"/>
          <w:sz w:val="24"/>
          <w:szCs w:val="24"/>
          <w:highlight w:val="none"/>
          <w:lang w:val="en-US" w:eastAsia="zh-CN"/>
        </w:rPr>
        <w:t>合同签订方式、履行期限及地点</w:t>
      </w:r>
    </w:p>
    <w:p w14:paraId="366FB1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（一）合同签订方式：网上签订。</w:t>
      </w:r>
    </w:p>
    <w:p w14:paraId="54F4F2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二</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服务期：</w:t>
      </w:r>
      <w:r>
        <w:rPr>
          <w:rFonts w:hint="eastAsia" w:ascii="仿宋" w:hAnsi="仿宋" w:eastAsia="仿宋" w:cs="仿宋"/>
          <w:color w:val="auto"/>
          <w:kern w:val="0"/>
          <w:sz w:val="24"/>
          <w:szCs w:val="24"/>
          <w:highlight w:val="none"/>
          <w:lang w:eastAsia="zh-CN"/>
        </w:rPr>
        <w:t>2026年1月1日至2026年12月31日。</w:t>
      </w:r>
    </w:p>
    <w:p w14:paraId="0B8B4B5D">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注：服务期内将进行考核；服务期满，采购人根据政府采购的相关规定，另行组织招标采购。因考核不合格或政策、经办管理模式发生重大变化等原因，采购人有权单方面终止服务合同，中标人应无条件服从。</w:t>
      </w:r>
    </w:p>
    <w:p w14:paraId="23A6E1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三</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服务地点：宿迁市，具体由采购人指定。</w:t>
      </w:r>
    </w:p>
    <w:p w14:paraId="3C57C6F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三、付款方式</w:t>
      </w:r>
    </w:p>
    <w:p w14:paraId="4FDA9F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1"/>
          <w:highlight w:val="none"/>
          <w:lang w:val="zh-CN" w:eastAsia="zh-CN" w:bidi="ar-SA"/>
        </w:rPr>
      </w:pPr>
      <w:r>
        <w:rPr>
          <w:rFonts w:hint="eastAsia" w:ascii="仿宋" w:hAnsi="仿宋" w:eastAsia="仿宋" w:cs="仿宋"/>
          <w:bCs/>
          <w:color w:val="auto"/>
          <w:kern w:val="0"/>
          <w:sz w:val="24"/>
          <w:szCs w:val="21"/>
          <w:highlight w:val="none"/>
          <w:lang w:val="zh-CN" w:eastAsia="zh-CN" w:bidi="ar-SA"/>
        </w:rPr>
        <w:t>对于满足合同约定支付条件的，自收到发票后10个工作日内将资金支付到合同约定的投标人账户或投标人数字人民币账户。</w:t>
      </w:r>
    </w:p>
    <w:p w14:paraId="773B449C">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1.签订合同且收到发票后10个工作日内，支付10%的合同款作为预付款；</w:t>
      </w:r>
    </w:p>
    <w:p w14:paraId="76B8B4A1">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2.承办服务费。承办商保机构的当期承办服务费从当期长护险基金收入中计提，计提标准以本次招标所有中标人“承办服务费”报价平均值确定,后期综合考虑服务人口、机构运营成本、工作绩效等因素，合理调整承办服务费。承办服务费从长护险基金中支付。每季度初，医保经办机构拨付上个季度承办服务费的95%给商保机构。次年初，根据协议履行情况、服务对象满意度情况及当期考核结果，进行当期结算。招录的经办服务人员薪酬、保险及福利费用，办公经费，稽核费用，培训费，宣传费，交通工具相关费用，以及长护险服务场所建设费用、办公装备设施费用、信息系统费用(含软件开发、硬件设备、安全等保)一次性投入均摊等列入承办服务费。</w:t>
      </w:r>
    </w:p>
    <w:p w14:paraId="5AF4D912">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3.失能人员在宿迁市内，发生的符合长护险失能评估、护理服务项目范围和标准的费用(由市医疗保障局另行制定),从长护险基金中支付；超出长护险护理服务项目范围和标准的护理费用，长护险基金不予支付，由失能人员个人承担，并与定点服务机构直接结算。</w:t>
      </w:r>
    </w:p>
    <w:p w14:paraId="2B7A0C15">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4.采购人建立与服务对象满意度、评估质量、护理服务质量挂钩的考核结算机制。可通过约定预留款等方式，每期末根据考核结果进行费用清算。</w:t>
      </w:r>
    </w:p>
    <w:p w14:paraId="2D4F7BB0">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5.根据上月长护险待遇享受人数、待遇标准和实际享受待遇时间，按照协议约定与定点服务机构结算费用，发放至失能人员银行卡（社保卡）账户。</w:t>
      </w:r>
    </w:p>
    <w:p w14:paraId="07F1B9DE">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6.每月由共保体向采购人提交长护险支付费用情况表(表样由采购人提供),每月编报长护险运行分析报告，按考核当期提交总结报告。</w:t>
      </w:r>
    </w:p>
    <w:p w14:paraId="3A712ED3">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7.保费与承办服务费分别建账、核算、考核。</w:t>
      </w:r>
    </w:p>
    <w:p w14:paraId="21617597">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7.1采购人按每保险期的筹资标准及期初人数，计算长护险基金收入，将基金收入划分长护险保费与长护险承办服务费两个科目。其中承办服务费按招标确定的承办服务费基准标准计提，其余计提划入长护险保费。</w:t>
      </w:r>
    </w:p>
    <w:p w14:paraId="340C9B6F">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7.2共保体相应建立以上两个科目。合同期内，每季度初采购人按上季度长护险基金收入的向共保体分别拨付两个科目95%的预付资金，其余部分留存采购人，分别用于对共保体各期末综合考核和承办服务质量考核，根据考核结果及时清算，如有结余，结余部分返还基金。</w:t>
      </w:r>
    </w:p>
    <w:p w14:paraId="177933DD">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8.盈亏处理</w:t>
      </w:r>
    </w:p>
    <w:p w14:paraId="1D34FE06">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长护险按照“以收定支、收支平衡、略有盈余”的原则建立风险共担机制。长护险保费收支结余如出现亏损，亏损2%(含)以内的部分由承办商保机构承担，2%以上的部分，经医疗保障行政部门综合评定后，对因政策调整导致的亏损部分，由基金承担，除政策调整原因以外导致的亏损部分，由承办商保机构承担；由采购人根据实际情况最终确定。</w:t>
      </w:r>
    </w:p>
    <w:p w14:paraId="12B6606A">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如有盈利，则盈利部分全额返还基金。承办服务费结余归采购人所有，超支的由共保体承担。</w:t>
      </w:r>
    </w:p>
    <w:p w14:paraId="02487326">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盈利率或亏损率计算公式：[(本期长护险实际保费-本期长护险待遇支出-本期长护险评估费用支出)/本期长护险实际保费]×100%。本期长护险实际保费=当期长护险基金收入-本期长护险承办服务费支出。承办服务费含共保体招录的经办服务人员薪酬、保险及福利费用；办公经费；稽查稽核费用；培训费；宣传费；交通工具相关费用，以及长护险服务场所建设费用、办公装备设施费用、信息系统费用(含软件开发、硬件设备、安全等保)一次性投入均摊等。</w:t>
      </w:r>
    </w:p>
    <w:p w14:paraId="3587FD0E">
      <w:pPr>
        <w:pStyle w:val="8"/>
        <w:keepNext w:val="0"/>
        <w:keepLines w:val="0"/>
        <w:pageBreakBefore w:val="0"/>
        <w:widowControl w:val="0"/>
        <w:kinsoku/>
        <w:wordWrap/>
        <w:overflowPunct/>
        <w:topLinePunct w:val="0"/>
        <w:bidi w:val="0"/>
        <w:spacing w:line="360" w:lineRule="auto"/>
        <w:ind w:firstLine="422" w:firstLineChars="200"/>
        <w:textAlignment w:val="auto"/>
        <w:rPr>
          <w:rStyle w:val="4"/>
          <w:rFonts w:hint="eastAsia" w:ascii="仿宋" w:hAnsi="仿宋" w:eastAsia="仿宋" w:cs="仿宋"/>
          <w:b/>
          <w:bCs/>
          <w:color w:val="auto"/>
          <w:highlight w:val="none"/>
          <w:lang w:val="en-US" w:eastAsia="zh-CN"/>
        </w:rPr>
      </w:pPr>
      <w:r>
        <w:rPr>
          <w:rStyle w:val="4"/>
          <w:rFonts w:hint="eastAsia" w:ascii="仿宋" w:hAnsi="仿宋" w:eastAsia="仿宋" w:cs="仿宋"/>
          <w:b/>
          <w:bCs/>
          <w:color w:val="auto"/>
          <w:sz w:val="21"/>
          <w:szCs w:val="21"/>
          <w:highlight w:val="none"/>
          <w:lang w:val="en-US" w:eastAsia="zh-CN"/>
        </w:rPr>
        <w:t>注：1.在签订合同时，中标人明确表示无需预付款或者主动要求降低预付款比例的金额，采购人可不适用预付款规定。</w:t>
      </w:r>
    </w:p>
    <w:p w14:paraId="30B8D4B0">
      <w:pPr>
        <w:pStyle w:val="8"/>
        <w:keepNext w:val="0"/>
        <w:keepLines w:val="0"/>
        <w:pageBreakBefore w:val="0"/>
        <w:widowControl w:val="0"/>
        <w:kinsoku/>
        <w:wordWrap/>
        <w:overflowPunct/>
        <w:topLinePunct w:val="0"/>
        <w:bidi w:val="0"/>
        <w:spacing w:line="360" w:lineRule="auto"/>
        <w:ind w:firstLine="422" w:firstLineChars="200"/>
        <w:textAlignment w:val="auto"/>
        <w:rPr>
          <w:rStyle w:val="4"/>
          <w:rFonts w:hint="eastAsia" w:ascii="仿宋" w:hAnsi="仿宋" w:eastAsia="仿宋" w:cs="仿宋"/>
          <w:b/>
          <w:bCs/>
          <w:color w:val="auto"/>
          <w:highlight w:val="none"/>
          <w:lang w:val="en-US" w:eastAsia="zh-CN"/>
        </w:rPr>
      </w:pPr>
      <w:r>
        <w:rPr>
          <w:rStyle w:val="4"/>
          <w:rFonts w:hint="eastAsia" w:ascii="仿宋" w:hAnsi="仿宋" w:eastAsia="仿宋" w:cs="仿宋"/>
          <w:b/>
          <w:bCs/>
          <w:color w:val="auto"/>
          <w:sz w:val="21"/>
          <w:szCs w:val="21"/>
          <w:highlight w:val="none"/>
          <w:lang w:val="en-US" w:eastAsia="zh-CN"/>
        </w:rPr>
        <w:t>2.由于各期参保人数中途可能发生变动，以各期实际划拨的保费为准。</w:t>
      </w:r>
    </w:p>
    <w:p w14:paraId="62D1C870">
      <w:pPr>
        <w:pStyle w:val="8"/>
        <w:keepNext w:val="0"/>
        <w:keepLines w:val="0"/>
        <w:pageBreakBefore w:val="0"/>
        <w:widowControl w:val="0"/>
        <w:kinsoku/>
        <w:wordWrap/>
        <w:overflowPunct/>
        <w:topLinePunct w:val="0"/>
        <w:bidi w:val="0"/>
        <w:spacing w:line="360" w:lineRule="auto"/>
        <w:ind w:firstLine="422" w:firstLineChars="200"/>
        <w:textAlignment w:val="auto"/>
        <w:rPr>
          <w:rStyle w:val="4"/>
          <w:rFonts w:hint="eastAsia" w:ascii="仿宋" w:hAnsi="仿宋" w:eastAsia="仿宋" w:cs="仿宋"/>
          <w:b/>
          <w:bCs/>
          <w:color w:val="auto"/>
          <w:highlight w:val="none"/>
          <w:lang w:val="en-US" w:eastAsia="zh-CN"/>
        </w:rPr>
      </w:pPr>
      <w:r>
        <w:rPr>
          <w:rStyle w:val="4"/>
          <w:rFonts w:hint="eastAsia" w:ascii="仿宋" w:hAnsi="仿宋" w:eastAsia="仿宋" w:cs="仿宋"/>
          <w:b/>
          <w:bCs/>
          <w:color w:val="auto"/>
          <w:sz w:val="21"/>
          <w:szCs w:val="21"/>
          <w:highlight w:val="none"/>
          <w:lang w:val="en-US" w:eastAsia="zh-CN"/>
        </w:rPr>
        <w:t>3.本项目以所有中标人承办服务费报价的平均值（含小数点后两位）作为最终承办服务费计提比例，最高不得超过3.2元/每服务一个参保人员·年</w:t>
      </w:r>
      <w:r>
        <w:rPr>
          <w:rStyle w:val="4"/>
          <w:rFonts w:hint="eastAsia" w:ascii="仿宋" w:hAnsi="仿宋" w:eastAsia="仿宋" w:cs="仿宋"/>
          <w:b/>
          <w:bCs/>
          <w:color w:val="auto"/>
          <w:sz w:val="21"/>
          <w:szCs w:val="21"/>
          <w:highlight w:val="none"/>
          <w:lang w:val="zh-CN" w:eastAsia="zh-CN"/>
        </w:rPr>
        <w:t>。</w:t>
      </w:r>
    </w:p>
    <w:p w14:paraId="073FFF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val="0"/>
          <w:color w:val="auto"/>
          <w:kern w:val="0"/>
          <w:sz w:val="24"/>
          <w:szCs w:val="21"/>
          <w:highlight w:val="none"/>
          <w:lang w:val="en-US" w:eastAsia="zh-CN" w:bidi="ar-SA"/>
        </w:rPr>
        <w:t>四、服务内容与要求</w:t>
      </w:r>
    </w:p>
    <w:p w14:paraId="21B84F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（一）总体要求</w:t>
      </w:r>
    </w:p>
    <w:p w14:paraId="440150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中标人按《宿迁市人民政府关于建立长期护理保险制度的实施意见》(宿政规发〔2023〕6号)及相关的配套政策文件要求，在长护险经办管理机构(以下简称"医保经办机构")指导下提供宿迁市长护险经办服务，并接受医保经办机构考核管理、服务群众监督。</w:t>
      </w:r>
    </w:p>
    <w:p w14:paraId="575C86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（二）服务内容</w:t>
      </w:r>
    </w:p>
    <w:p w14:paraId="1C3459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在协议服务期内，承办商保机构负责以下工作：</w:t>
      </w:r>
    </w:p>
    <w:p w14:paraId="53CFB5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1.协助医保经办机构做好长护险定点服务机构(包括医疗机构、护理机构、养老服务机构等，以下简称“定点服务机构”)相关协议管理工作；</w:t>
      </w:r>
    </w:p>
    <w:p w14:paraId="67D756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2.长护险政策宣传、公众号运维、咨询回复、投诉处理工作；</w:t>
      </w:r>
    </w:p>
    <w:p w14:paraId="2CC8FE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3.长护险待遇申请的受理、审核、评定结果公示及送达等工作；</w:t>
      </w:r>
    </w:p>
    <w:p w14:paraId="113C21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4.失能等级评估申请受理，组织评估人员开展失能等级评估及争议、纠纷处理；</w:t>
      </w:r>
    </w:p>
    <w:p w14:paraId="151565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5.长护险待遇享受人员服务派单、待遇支付、费用结算、稽核调查；</w:t>
      </w:r>
    </w:p>
    <w:p w14:paraId="744795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6.定点服务机构费用的审核、结算、待遇支付；</w:t>
      </w:r>
    </w:p>
    <w:p w14:paraId="50A532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7.长护险业务档案资料的整理和保存；</w:t>
      </w:r>
    </w:p>
    <w:p w14:paraId="0E9A71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8.协助做好长护险从业人员的政策业务培训工作；</w:t>
      </w:r>
    </w:p>
    <w:p w14:paraId="2A0025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9.长护险待遇享受人员跟踪回访、稽核调查工作；</w:t>
      </w:r>
    </w:p>
    <w:p w14:paraId="444845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10.长护险基金运行监测分析，按月编报长护险运行分析报告；</w:t>
      </w:r>
    </w:p>
    <w:p w14:paraId="1DB063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11.协助做好长护险政策调整工作；</w:t>
      </w:r>
    </w:p>
    <w:p w14:paraId="773705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12.医保经办机构安排的其他工作。</w:t>
      </w:r>
    </w:p>
    <w:p w14:paraId="0F15B8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（三）项目实施方案及要求</w:t>
      </w:r>
    </w:p>
    <w:p w14:paraId="5EAF02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1.总体服务方案及启动工作安排</w:t>
      </w:r>
    </w:p>
    <w:p w14:paraId="3EA05C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制定总体服务方案及启动工作安排，包括但不限于总体服务方案、启动进度安排、保证措施和风控措施以及服务费预算计划。</w:t>
      </w:r>
    </w:p>
    <w:p w14:paraId="67FDE1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2.制定失能评估管理方案</w:t>
      </w:r>
    </w:p>
    <w:p w14:paraId="47E4ED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长期护理保险失能评估由长护险失能评估委员会组织开展，投标人受委托承担失能等级评估辅助服务业务。方案包括以下几方面内容：</w:t>
      </w:r>
    </w:p>
    <w:p w14:paraId="060F9B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（1）失能评估申请的受理审核、上门评估的组织、评定结果公示及送达4个方面；</w:t>
      </w:r>
    </w:p>
    <w:p w14:paraId="10915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（2）满足受理之日起10个工作日内上门评估的，20个工作日作出失能等级评估结论；</w:t>
      </w:r>
    </w:p>
    <w:p w14:paraId="352082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（3）有风险管控方案；</w:t>
      </w:r>
    </w:p>
    <w:p w14:paraId="1F2356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（4）方案对失能评估有完善的风险监督机制，申请评估人员满意度符合要求；</w:t>
      </w:r>
    </w:p>
    <w:p w14:paraId="605F5D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（5）有及时有效处理各类咨询、投诉的方案，方案科学，实际可行。</w:t>
      </w:r>
    </w:p>
    <w:p w14:paraId="70BEF4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3.制定针对本项目的定点服务机构管理方案，包括以下几方面内容。</w:t>
      </w:r>
    </w:p>
    <w:p w14:paraId="75159F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需对定点护理机构的服务质量、长期护理保险费用管理、参保人员满意度等情况进行日常监督检查，并按规定结算流程，与长期护理保险失能人员及定点护理机构完成基金结算支付等方面，方案完整且可行；</w:t>
      </w:r>
    </w:p>
    <w:p w14:paraId="7EA212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（2）包括督促定点护理机构做好护理服务协议签订、实名制管理等，在促进护理机构提升服务质量，强化费用控制方面的基础上合理、可行；</w:t>
      </w:r>
    </w:p>
    <w:p w14:paraId="3073EC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（3）满足15个工作日与定点护理机构签订协议；</w:t>
      </w:r>
    </w:p>
    <w:p w14:paraId="6E1FFE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（4）满足每季度至少完成2次对定点护理机构履行服务协议情况进行巡查，且对定点护理机构的日常检查达到100%，对违规行为进行处理的。</w:t>
      </w:r>
    </w:p>
    <w:p w14:paraId="5CD8C8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4.制定长护服务质量监督与稽核巡查方案(包括对定点服务机构进行监管；负责开展异地失能人员评估、待遇支付及核查工作等)；</w:t>
      </w:r>
    </w:p>
    <w:p w14:paraId="2C5E7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（1）投标人制定巡查计划及措施，对定点护理机构的失能人员在院情况、提供护理服务、待遇结算、违规情况、待遇享受人员失能及恢复情况等进行定时巡查的，开展失能人员满意度调查的；</w:t>
      </w:r>
    </w:p>
    <w:p w14:paraId="64B501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（2）配置具有录音、录像、等功能的执法记录仪以及平板等具有文字处理功能的移动终端设备开展日常巡查，并满足每季度巡查定点护理机构不少于总数的50%，失能人员不少于总人数的20%；</w:t>
      </w:r>
    </w:p>
    <w:p w14:paraId="194FA3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（3）投标人建立有定点护理机构退出机制，对定点护理机构服务场所、服务范围、服务人员情况等发生变化的，视情况重新进行服务能力评估，对不符合长期护理保险服务管理要求的，暂停或终止服务协议。</w:t>
      </w:r>
    </w:p>
    <w:p w14:paraId="71696F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5.制定待遇支付及基金管理方案(包括待遇支付、基金风险管理、基金运行情况分析等 )；</w:t>
      </w:r>
    </w:p>
    <w:p w14:paraId="4A17D7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（1）根据项目的实际要求，对长期护理保险的待遇支付及基金风险管理方面提出具体的工作方案。</w:t>
      </w:r>
    </w:p>
    <w:p w14:paraId="063BAA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（2）方案满足每月初前10个工作日完成对定点护理机构费用的审核、对帐、结算和支付工作，并提供有效审核方案。</w:t>
      </w:r>
    </w:p>
    <w:p w14:paraId="024A9F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（3）满足每月、季、半年、年度结束后的20个工作日内，报送长期护理保险运行情况统计分析材料。</w:t>
      </w:r>
    </w:p>
    <w:p w14:paraId="788CB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（4）有完善的基金管理内控方案的。</w:t>
      </w:r>
    </w:p>
    <w:p w14:paraId="43EA54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6.制定宣传工作方案(包括宣传方向、宣传方式、宣传渠道、宣传频率等)；</w:t>
      </w:r>
    </w:p>
    <w:p w14:paraId="711381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（1）按照政策规定及政策调整，及时做好本项目的政策和业务培训的；</w:t>
      </w:r>
    </w:p>
    <w:p w14:paraId="669F03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（2）投标人为本项目开通专门的咨询投诉热线电话，并对外公布；</w:t>
      </w:r>
    </w:p>
    <w:p w14:paraId="0336B7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（3）有承担失能评估申请和护理服务相关的政策和业务咨询，并受理失能人员投诉。</w:t>
      </w:r>
    </w:p>
    <w:p w14:paraId="131089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7.制定业务数据保密措施</w:t>
      </w:r>
    </w:p>
    <w:p w14:paraId="207587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包括但不限于对参保人员相关信息、数据、资料承担保密责任，不得用于其他用途，并不得向第三方泄露，不得利用经办之便推销或者变相推销其他商业保险产品。</w:t>
      </w:r>
    </w:p>
    <w:p w14:paraId="704B90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8.制定创新服务方案</w:t>
      </w:r>
    </w:p>
    <w:p w14:paraId="257CC5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包括但不限于在长期护理保险创新性方面，特别是在利用互联网、大数据等先进技术对失能评估、护理服务、服务监管等方面，提供相应方案。</w:t>
      </w:r>
    </w:p>
    <w:p w14:paraId="2D8184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9.制定培训方案</w:t>
      </w:r>
    </w:p>
    <w:p w14:paraId="0ED97B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包括但不限于培训内容、培训时间、培训地点、培训目标、培训人数、培训方法和培训师资等。</w:t>
      </w:r>
    </w:p>
    <w:p w14:paraId="2D3E46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10.制定人员配置方案</w:t>
      </w:r>
    </w:p>
    <w:p w14:paraId="25CFC3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包括但不限于针对本项目服务的管理职能部门、成立专业管理团队、建立管理制度。</w:t>
      </w:r>
    </w:p>
    <w:p w14:paraId="3FE249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trike w:val="0"/>
          <w:dstrike w:val="0"/>
          <w:color w:val="auto"/>
          <w:kern w:val="2"/>
          <w:sz w:val="24"/>
          <w:szCs w:val="24"/>
          <w:highlight w:val="none"/>
          <w:lang w:val="en-US" w:eastAsia="zh-CN"/>
        </w:rPr>
      </w:pPr>
      <w:r>
        <w:rPr>
          <w:rFonts w:hint="eastAsia" w:ascii="宋体" w:hAnsi="宋体" w:eastAsia="宋体" w:cs="宋体"/>
          <w:strike w:val="0"/>
          <w:dstrike w:val="0"/>
          <w:color w:val="auto"/>
          <w:kern w:val="2"/>
          <w:sz w:val="24"/>
          <w:szCs w:val="24"/>
          <w:highlight w:val="none"/>
          <w:lang w:val="en-US" w:eastAsia="zh-CN"/>
        </w:rPr>
        <w:t>★</w:t>
      </w:r>
      <w:r>
        <w:rPr>
          <w:rFonts w:hint="eastAsia" w:ascii="仿宋" w:hAnsi="仿宋" w:eastAsia="仿宋" w:cs="仿宋"/>
          <w:strike w:val="0"/>
          <w:dstrike w:val="0"/>
          <w:color w:val="auto"/>
          <w:kern w:val="2"/>
          <w:sz w:val="24"/>
          <w:szCs w:val="24"/>
          <w:highlight w:val="none"/>
          <w:lang w:val="en-US" w:eastAsia="zh-CN"/>
        </w:rPr>
        <w:t>11.项目组成员配备要求</w:t>
      </w:r>
    </w:p>
    <w:p w14:paraId="2416BB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trike w:val="0"/>
          <w:dstrike w:val="0"/>
          <w:color w:val="auto"/>
          <w:kern w:val="2"/>
          <w:sz w:val="24"/>
          <w:szCs w:val="24"/>
          <w:highlight w:val="none"/>
          <w:lang w:val="en-US" w:eastAsia="zh-CN"/>
        </w:rPr>
      </w:pPr>
      <w:r>
        <w:rPr>
          <w:rFonts w:hint="eastAsia" w:ascii="仿宋" w:hAnsi="仿宋" w:eastAsia="仿宋" w:cs="仿宋"/>
          <w:strike w:val="0"/>
          <w:dstrike w:val="0"/>
          <w:color w:val="auto"/>
          <w:kern w:val="2"/>
          <w:sz w:val="24"/>
          <w:szCs w:val="24"/>
          <w:highlight w:val="none"/>
          <w:lang w:val="en-US" w:eastAsia="zh-CN"/>
        </w:rPr>
        <w:t>中标人应按承诺为本项目配备长护险经办服务全日制工作人员(工作人员与覆盖人群比不少于1:30000）,其中医学、康复、护理、信息、统计、财务等专业(具有全日制本科以上学历)的人员比例不低于40%,派驻相应数量的工作人员至医保经办机构共同办理长护险经办业务，投标人需提供承诺函（格式自拟）。</w:t>
      </w:r>
    </w:p>
    <w:p w14:paraId="765677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trike w:val="0"/>
          <w:dstrike w:val="0"/>
          <w:color w:val="auto"/>
          <w:kern w:val="2"/>
          <w:sz w:val="24"/>
          <w:szCs w:val="24"/>
          <w:highlight w:val="none"/>
          <w:lang w:val="en-US" w:eastAsia="zh-CN"/>
        </w:rPr>
      </w:pPr>
      <w:r>
        <w:rPr>
          <w:rFonts w:hint="eastAsia" w:ascii="宋体" w:hAnsi="宋体" w:eastAsia="宋体" w:cs="宋体"/>
          <w:strike w:val="0"/>
          <w:dstrike w:val="0"/>
          <w:color w:val="auto"/>
          <w:kern w:val="2"/>
          <w:sz w:val="24"/>
          <w:szCs w:val="24"/>
          <w:highlight w:val="none"/>
          <w:lang w:val="en-US" w:eastAsia="zh-CN"/>
        </w:rPr>
        <w:t>★</w:t>
      </w:r>
      <w:r>
        <w:rPr>
          <w:rFonts w:hint="eastAsia" w:ascii="仿宋" w:hAnsi="仿宋" w:eastAsia="仿宋" w:cs="仿宋"/>
          <w:strike w:val="0"/>
          <w:dstrike w:val="0"/>
          <w:color w:val="auto"/>
          <w:kern w:val="2"/>
          <w:sz w:val="24"/>
          <w:szCs w:val="24"/>
          <w:highlight w:val="none"/>
          <w:lang w:val="en-US" w:eastAsia="zh-CN"/>
        </w:rPr>
        <w:t>12.办公设备及交通工具配置要求</w:t>
      </w:r>
    </w:p>
    <w:p w14:paraId="295B75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trike w:val="0"/>
          <w:dstrike w:val="0"/>
          <w:color w:val="auto"/>
          <w:kern w:val="2"/>
          <w:sz w:val="24"/>
          <w:szCs w:val="24"/>
          <w:highlight w:val="none"/>
          <w:lang w:val="en-US" w:eastAsia="zh-CN"/>
        </w:rPr>
      </w:pPr>
      <w:r>
        <w:rPr>
          <w:rFonts w:hint="eastAsia" w:ascii="仿宋" w:hAnsi="仿宋" w:eastAsia="仿宋" w:cs="仿宋"/>
          <w:strike w:val="0"/>
          <w:dstrike w:val="0"/>
          <w:color w:val="auto"/>
          <w:kern w:val="2"/>
          <w:sz w:val="24"/>
          <w:szCs w:val="24"/>
          <w:highlight w:val="none"/>
          <w:lang w:val="en-US" w:eastAsia="zh-CN"/>
        </w:rPr>
        <w:t>中标人应为本项目提供独立的基本办公场所满足服务运营需求，应配备开展各项业务且与工作量相适应的办公设施(配备打印机、复印机、传真机、扫描仪等能够满足办公需求的办公设备，每人配备办公电脑，鉴定岗及稽核岗应按岗位要求配备便携电脑、摄像机、照相机、录音笔等记录核查设备)、核查设备及车辆，并根据长护险各项工作的需求，及时提供，投标人需提供承诺函（格式自拟）。</w:t>
      </w:r>
    </w:p>
    <w:p w14:paraId="4015DF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13.信息系统服务要求</w:t>
      </w:r>
    </w:p>
    <w:p w14:paraId="1E841F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所有中标人统一纳入信息系统管理，按照协议要求建设长护险信息管理系统，与采购人指定的信息系统进行对接，按要求配置计算机和网络系统，配备与长护险业务相适应的计算机管理人员，实现长护险待遇申请、失能评估、护理服务、基金结算、经办管理、 服务监督、风险控制等全流程信息化。建立评估人员、上门护理人员库，将符合条件的评估人员、上门护理人员信息录入信息系统，实行动态管理，并做好长护险信息系统各类用户的培训和指导工作。系统开发建设、日常维护等费用由各中标单位按照标段占比共同承担。</w:t>
      </w:r>
    </w:p>
    <w:p w14:paraId="587194C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kern w:val="0"/>
          <w:sz w:val="24"/>
          <w:szCs w:val="24"/>
          <w:highlight w:val="none"/>
          <w:lang w:val="en-US" w:eastAsia="zh-CN"/>
        </w:rPr>
        <w:t>保障内容及要求</w:t>
      </w:r>
    </w:p>
    <w:p w14:paraId="37F5DB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1.保障对象</w:t>
      </w:r>
    </w:p>
    <w:p w14:paraId="6B1ECF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长护险试行期间，参保对象为宿迁市职工医保参保人员。办理职工医保参保缴费手续时，同步参加长护险。长护险制度运行期间根据宿迁市经济发展水平、基金运行情况、护理产业发展等情况，适时扩大参保范围和保障对象，调整筹资水平和待遇标准等政策。</w:t>
      </w:r>
    </w:p>
    <w:p w14:paraId="2ECB8E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 保障范围及补偿比例</w:t>
      </w:r>
    </w:p>
    <w:p w14:paraId="7BFEEF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2.1参保人员因年老、疾病、伤残等原因，基本生活不能自理，经医疗机构或康复机构规范诊疗，失能状态持续6个月以上的，经申请评估符合失能等级标准的，可享受长护险待遇。失能等级评估为重度失能等级的参保人员(以下简称“失能人员”),自相关手续办结次日起可享受长护险待遇。失能人员本人或其代理人可选择通过入住定点服务机构接受护理服务、居家接受定点服务机构护理服务、居家接受定点护理机构护理服务和亲情护理相结合等方式享受长护险待遇。</w:t>
      </w:r>
    </w:p>
    <w:p w14:paraId="17235B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2.2失能人员接受护理服务期间，发生的符合长护险护理服务项目范围和标准的费用，由长护险基金按以下标准定额支付：</w:t>
      </w:r>
    </w:p>
    <w:p w14:paraId="4106BD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（1）入住服务机构的医疗床位接受护理服务的，按50元/天的标准与服务机构结算；</w:t>
      </w:r>
    </w:p>
    <w:p w14:paraId="03CA8F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（2）入住服务机构的护理床位接受护理服务的，按40元/天的标准与服务机构结算；</w:t>
      </w:r>
    </w:p>
    <w:p w14:paraId="7D607E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（3）居家接受服务机构上门提供护理服务的，每次服务时长不低于1.5小时，按30元/小时的标准与服务机构结算，月度限额为900元。上门护理服务月度总时长不足30小时的，根据实际服务时长结算；</w:t>
      </w:r>
    </w:p>
    <w:p w14:paraId="0FA8B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（4）居家接受亲情护理服务的，按20元/天的标准支付护理服务补助；</w:t>
      </w:r>
    </w:p>
    <w:p w14:paraId="3F2704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5）选择居家接受上门服务机构提供护理服务和亲情护理相结合模式的，亲情护理服务补助标准为15元/天，月度限额450元，上门服务机构护理每次服务时长不低于1.5小时，按30元/小时的标准与服务机构结算，月度限额为300元。</w:t>
      </w:r>
    </w:p>
    <w:p w14:paraId="7E2BE8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在市外居住的失能人员，由长护险基金按20元/天的标准支付护理服务补助。</w:t>
      </w:r>
    </w:p>
    <w:p w14:paraId="22A566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 服务结算支付</w:t>
      </w:r>
    </w:p>
    <w:p w14:paraId="1D2E56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val="en-US" w:eastAsia="zh-CN"/>
        </w:rPr>
        <w:t>失能人员在享受长护险待遇期间，发生的符合长护险护理服务项目范围和标准的护理费用，从长护险基金中支付；超出长护险护理服务项目范围和标准的护理费用，长护险基金不予支付，由失能人员个人承担，并与定点服务机构直接结算。</w:t>
      </w:r>
    </w:p>
    <w:p w14:paraId="7ADF2F2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Cs/>
          <w:color w:val="auto"/>
          <w:kern w:val="0"/>
          <w:sz w:val="24"/>
          <w:szCs w:val="24"/>
          <w:highlight w:val="none"/>
          <w:lang w:val="en-US"/>
        </w:rPr>
      </w:pPr>
      <w:r>
        <w:rPr>
          <w:rFonts w:hint="eastAsia" w:ascii="仿宋" w:hAnsi="仿宋" w:eastAsia="仿宋" w:cs="仿宋"/>
          <w:b/>
          <w:bCs/>
          <w:color w:val="auto"/>
          <w:kern w:val="0"/>
          <w:sz w:val="24"/>
          <w:szCs w:val="24"/>
          <w:highlight w:val="none"/>
          <w:lang w:val="en-US" w:eastAsia="zh-CN"/>
        </w:rPr>
        <w:t>六、经办模式</w:t>
      </w:r>
    </w:p>
    <w:p w14:paraId="58F9D5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rtl w:val="0"/>
          <w:lang w:val="en-US" w:eastAsia="zh-CN"/>
        </w:rPr>
      </w:pPr>
      <w:r>
        <w:rPr>
          <w:rFonts w:hint="eastAsia" w:ascii="仿宋" w:hAnsi="仿宋" w:eastAsia="仿宋" w:cs="仿宋"/>
          <w:bCs/>
          <w:color w:val="auto"/>
          <w:kern w:val="0"/>
          <w:sz w:val="24"/>
          <w:szCs w:val="24"/>
          <w:highlight w:val="none"/>
          <w:rtl w:val="0"/>
          <w:lang w:val="en-US" w:eastAsia="zh-CN"/>
        </w:rPr>
        <w:t>宿迁市长护险服务项目实行"运行风险共担、保险事务共办、购买承办服务、当期考核准出"的运行模式。</w:t>
      </w:r>
    </w:p>
    <w:p w14:paraId="4C6310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rtl w:val="0"/>
          <w:lang w:val="en-US" w:eastAsia="zh-CN"/>
        </w:rPr>
      </w:pPr>
      <w:r>
        <w:rPr>
          <w:rFonts w:hint="eastAsia" w:ascii="仿宋" w:hAnsi="仿宋" w:eastAsia="仿宋" w:cs="仿宋"/>
          <w:bCs/>
          <w:color w:val="auto"/>
          <w:kern w:val="0"/>
          <w:sz w:val="24"/>
          <w:szCs w:val="24"/>
          <w:highlight w:val="none"/>
          <w:rtl w:val="0"/>
          <w:lang w:val="en-US" w:eastAsia="zh-CN"/>
        </w:rPr>
        <w:t>★1.运行风险共担(投标人须提供承诺函电子件并加盖投标人公章，格式自拟，否则作无效标处理。)</w:t>
      </w:r>
    </w:p>
    <w:p w14:paraId="42F111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rtl w:val="0"/>
          <w:lang w:val="en-US" w:eastAsia="zh-CN"/>
        </w:rPr>
      </w:pPr>
      <w:r>
        <w:rPr>
          <w:rFonts w:hint="eastAsia" w:ascii="仿宋" w:hAnsi="仿宋" w:eastAsia="仿宋" w:cs="仿宋"/>
          <w:bCs/>
          <w:color w:val="auto"/>
          <w:kern w:val="0"/>
          <w:sz w:val="24"/>
          <w:szCs w:val="24"/>
          <w:highlight w:val="none"/>
          <w:rtl w:val="0"/>
          <w:lang w:val="en-US" w:eastAsia="zh-CN"/>
        </w:rPr>
        <w:t>长护险委托承办商保机构参与经办，承办商保机构与长护险基金实行风险共担机制，长护险收入扣除长护险待遇支出(按“待遇支付标准”计算)、评估费用支出(初评评估费用+复评评估费用)、该统筹当期承办服务费（从当期长护险基金收入中计提，计提标准以本次招标所有中标人“承办服务费”报价平均值确定）后，如出现亏损，长护险保费收支结余如出现亏损，亏损2%(含)以内的部分由承办商保机构承担，2%以上的部分，经医疗保障行政部门综合评定后，对因政策性原因导致的亏损部分，由基金承担，对非政策性原因导致的亏损部分，由承办商保机构承担；由采购人根据实际情况最终确定。</w:t>
      </w:r>
    </w:p>
    <w:p w14:paraId="2CDB53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rtl w:val="0"/>
          <w:lang w:val="en-US" w:eastAsia="zh-CN"/>
        </w:rPr>
      </w:pPr>
      <w:r>
        <w:rPr>
          <w:rFonts w:hint="eastAsia" w:ascii="仿宋" w:hAnsi="仿宋" w:eastAsia="仿宋" w:cs="仿宋"/>
          <w:bCs/>
          <w:color w:val="auto"/>
          <w:kern w:val="0"/>
          <w:sz w:val="24"/>
          <w:szCs w:val="24"/>
          <w:highlight w:val="none"/>
          <w:rtl w:val="0"/>
          <w:lang w:val="en-US" w:eastAsia="zh-CN"/>
        </w:rPr>
        <w:t>但如有盈利，则盈利部分全额返还基金。</w:t>
      </w:r>
    </w:p>
    <w:p w14:paraId="658B6A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rtl w:val="0"/>
          <w:lang w:val="en-US" w:eastAsia="zh-CN"/>
        </w:rPr>
      </w:pPr>
      <w:r>
        <w:rPr>
          <w:rFonts w:hint="eastAsia" w:ascii="仿宋" w:hAnsi="仿宋" w:eastAsia="仿宋" w:cs="仿宋"/>
          <w:bCs/>
          <w:color w:val="auto"/>
          <w:kern w:val="0"/>
          <w:sz w:val="24"/>
          <w:szCs w:val="24"/>
          <w:highlight w:val="none"/>
          <w:rtl w:val="0"/>
          <w:lang w:val="en-US" w:eastAsia="zh-CN"/>
        </w:rPr>
        <w:t>2.保险事务共办</w:t>
      </w:r>
    </w:p>
    <w:p w14:paraId="5B8687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rtl w:val="0"/>
          <w:lang w:val="en-US" w:eastAsia="zh-CN"/>
        </w:rPr>
      </w:pPr>
      <w:r>
        <w:rPr>
          <w:rFonts w:hint="eastAsia" w:ascii="仿宋" w:hAnsi="仿宋" w:eastAsia="仿宋" w:cs="仿宋"/>
          <w:bCs/>
          <w:color w:val="auto"/>
          <w:kern w:val="0"/>
          <w:sz w:val="24"/>
          <w:szCs w:val="24"/>
          <w:highlight w:val="none"/>
          <w:rtl w:val="0"/>
          <w:lang w:val="en-US" w:eastAsia="zh-CN"/>
        </w:rPr>
        <w:t>长护险经办事务由医保经办机构和承办商保机构共同经办，分工负责。</w:t>
      </w:r>
    </w:p>
    <w:p w14:paraId="377457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rtl w:val="0"/>
          <w:lang w:val="en-US" w:eastAsia="zh-CN"/>
        </w:rPr>
      </w:pPr>
      <w:r>
        <w:rPr>
          <w:rFonts w:hint="eastAsia" w:ascii="仿宋" w:hAnsi="仿宋" w:eastAsia="仿宋" w:cs="仿宋"/>
          <w:bCs/>
          <w:color w:val="auto"/>
          <w:kern w:val="0"/>
          <w:sz w:val="24"/>
          <w:szCs w:val="24"/>
          <w:highlight w:val="none"/>
          <w:rtl w:val="0"/>
          <w:lang w:val="en-US" w:eastAsia="zh-CN"/>
        </w:rPr>
        <w:t>医保经办机构负责各参保地长护险的经办管理事务，具体包括长护险参保登记、基金筹集、管理和使用；长护险定点护理服务机构的准入、管理和考核；在评估委员会指导下组织开展失能评估工作。开展长护险承办业务的商业保险机构的招标、协议签订和管理、监督指导和考核等工作。</w:t>
      </w:r>
    </w:p>
    <w:p w14:paraId="6F3742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rtl w:val="0"/>
          <w:lang w:val="en-US" w:eastAsia="zh-CN"/>
        </w:rPr>
      </w:pPr>
      <w:r>
        <w:rPr>
          <w:rFonts w:hint="eastAsia" w:ascii="仿宋" w:hAnsi="仿宋" w:eastAsia="仿宋" w:cs="仿宋"/>
          <w:bCs/>
          <w:color w:val="auto"/>
          <w:kern w:val="0"/>
          <w:sz w:val="24"/>
          <w:szCs w:val="24"/>
          <w:highlight w:val="none"/>
          <w:rtl w:val="0"/>
          <w:lang w:val="en-US" w:eastAsia="zh-CN"/>
        </w:rPr>
        <w:t>商保机构承办长护险的具体事务，包括受理失能评估申请、组织评估人员开展失能评估工作；协作做好服务机构协议管理工作；长护险费用结算、待遇支付工作；负责长护险信息系统建设；负责长护险政策宣传和待遇享受人员跟踪回访工作；协助做好长护险政策调整、经办服务能力提升等调查研究工作；经办机构安排的其他工作。</w:t>
      </w:r>
    </w:p>
    <w:p w14:paraId="2E53A8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rtl w:val="0"/>
          <w:lang w:val="en-US" w:eastAsia="zh-CN"/>
        </w:rPr>
      </w:pPr>
      <w:r>
        <w:rPr>
          <w:rFonts w:hint="eastAsia" w:ascii="仿宋" w:hAnsi="仿宋" w:eastAsia="仿宋" w:cs="仿宋"/>
          <w:bCs/>
          <w:color w:val="auto"/>
          <w:kern w:val="0"/>
          <w:sz w:val="24"/>
          <w:szCs w:val="24"/>
          <w:highlight w:val="none"/>
          <w:rtl w:val="0"/>
          <w:lang w:val="en-US" w:eastAsia="zh-CN"/>
        </w:rPr>
        <w:t>3.购买承办服务</w:t>
      </w:r>
    </w:p>
    <w:p w14:paraId="6CE496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rtl w:val="0"/>
          <w:lang w:val="en-US" w:eastAsia="zh-CN"/>
        </w:rPr>
      </w:pPr>
      <w:r>
        <w:rPr>
          <w:rFonts w:hint="eastAsia" w:ascii="仿宋" w:hAnsi="仿宋" w:eastAsia="仿宋" w:cs="仿宋"/>
          <w:bCs/>
          <w:color w:val="auto"/>
          <w:kern w:val="0"/>
          <w:sz w:val="24"/>
          <w:szCs w:val="24"/>
          <w:highlight w:val="none"/>
          <w:rtl w:val="0"/>
          <w:lang w:val="en-US" w:eastAsia="zh-CN"/>
        </w:rPr>
        <w:t>承办商保机构的当期承办服务费从当期长护险基金收入中计提，计提标准以本次招标所有中标人“承办服务费”报价平均值确定,后期综合考虑服务人口、机构运营成本、工作绩效等因素，合理调整承办服务费。承办服务费从长护险基金中支付。每季度初，医保经办机构按上季度长护险基金收入的95%预拨给承办商保机构。次年初，根据协议履行情况、服务对象满意度情况及当期考核结果，进行当期结算。</w:t>
      </w:r>
    </w:p>
    <w:p w14:paraId="50B6A9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rtl w:val="0"/>
          <w:lang w:val="en-US" w:eastAsia="zh-CN"/>
        </w:rPr>
      </w:pPr>
      <w:r>
        <w:rPr>
          <w:rFonts w:hint="eastAsia" w:ascii="仿宋" w:hAnsi="仿宋" w:eastAsia="仿宋" w:cs="仿宋"/>
          <w:bCs/>
          <w:color w:val="auto"/>
          <w:kern w:val="0"/>
          <w:sz w:val="24"/>
          <w:szCs w:val="24"/>
          <w:highlight w:val="none"/>
          <w:rtl w:val="0"/>
          <w:lang w:val="en-US" w:eastAsia="zh-CN"/>
        </w:rPr>
        <w:t xml:space="preserve">招录的经办服务人员薪酬、保险及福利费用；办公经费；稽查稽核费用；培训费；宣传费；交通工具相关费用，以及长护险服务场所建设费用、办公装备设施费用、信息系统费用(含软件开发、硬件设备、安全等保)一次性投入均摊等列入承办服务费。 </w:t>
      </w:r>
    </w:p>
    <w:p w14:paraId="7D815F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rtl w:val="0"/>
          <w:lang w:val="en-US" w:eastAsia="zh-CN"/>
        </w:rPr>
      </w:pPr>
      <w:r>
        <w:rPr>
          <w:rFonts w:hint="eastAsia" w:ascii="仿宋" w:hAnsi="仿宋" w:eastAsia="仿宋" w:cs="仿宋"/>
          <w:bCs/>
          <w:color w:val="auto"/>
          <w:kern w:val="0"/>
          <w:sz w:val="24"/>
          <w:szCs w:val="24"/>
          <w:highlight w:val="none"/>
          <w:rtl w:val="0"/>
          <w:lang w:val="en-US" w:eastAsia="zh-CN"/>
        </w:rPr>
        <w:t>考核退出。建立与承办质量相挂钩的考核机制，定期对承办商保机构合同履行情况、基金运行管理情况、服务质效情况等进行考核，如有承办商保机构当期考核不通过，则终止合同。</w:t>
      </w:r>
    </w:p>
    <w:p w14:paraId="0302C5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七、考核与管理</w:t>
      </w:r>
    </w:p>
    <w:p w14:paraId="0B0B2B67">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1.医保经办机构有权邀请相关专业机构和定点服务机构组成考核小组对承办商保机构相关工作进行考核评价，内容包括但不限于：合同履行情况、基金运行管理情况、服务质效情况和促进参保扩面情况等，承办商保机构须积极配合。如有承办商保机构当期考核不通过，则终止合同，中标份额均摊至考核合格的承办商保机构。</w:t>
      </w:r>
    </w:p>
    <w:p w14:paraId="66063741">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2.建立健全长护险基金监管机制，对基金使用情况、医疗护理服务、欺诈骗保等进行监督管理。</w:t>
      </w:r>
    </w:p>
    <w:p w14:paraId="5E5781EF">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3.医保经办机构建立举报投诉、信息披露、基金监管、欺诈防范等监管机制。对承办商保机构政策制度执行情况及业务经办情况进行实时督查。</w:t>
      </w:r>
    </w:p>
    <w:p w14:paraId="55F65D5D">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4.承办商保机构应建立费用审核、内部控制、日常巡查、运行分析等管理制度，通过信息系统、抽查询访、满意度调查等途径，对评估结果、定点护理机构服务质量及待遇享受等情况进行跟踪管理，按月编报长护险运行分析报告报送至市财政局及医保经办机构。</w:t>
      </w:r>
    </w:p>
    <w:p w14:paraId="63ED36CC">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5.承办商保机构应发挥精准精细服务优势，以护理服务为抓手，引导群众及其家庭成员及时参保缴费，实现应保尽保。宣传动员灵活就业人员、个体工商户参加职工基本医保，进一步优化参保结构，扩大长期护理保险参保人数。</w:t>
      </w:r>
    </w:p>
    <w:p w14:paraId="35139E7D">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6.承办商保机构、定点服务机构及其工作人员、参保人员等存在违法违规行为造成基金损失的，可参照医疗保障基金使用监督管理有关规定处理。构成犯罪的，移送司法机关追究刑事责任。</w:t>
      </w:r>
    </w:p>
    <w:p w14:paraId="010888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kern w:val="0"/>
          <w:sz w:val="24"/>
          <w:szCs w:val="24"/>
          <w:highlight w:val="none"/>
          <w:lang w:val="en-US" w:eastAsia="zh-CN"/>
        </w:rPr>
      </w:pPr>
      <w:r>
        <w:rPr>
          <w:rStyle w:val="4"/>
          <w:rFonts w:hint="eastAsia" w:ascii="仿宋" w:hAnsi="仿宋" w:eastAsia="仿宋" w:cs="仿宋"/>
          <w:color w:val="auto"/>
          <w:sz w:val="24"/>
          <w:szCs w:val="24"/>
          <w:highlight w:val="none"/>
          <w:lang w:val="en-US" w:eastAsia="zh-CN"/>
        </w:rPr>
        <w:t>7.建立健全长护险诚信档案，根据信用评价等级分级分类监督管理，对失信行为按照国家有关规定实施惩戒。</w:t>
      </w:r>
    </w:p>
    <w:p w14:paraId="2F27FA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八、项目实施依据</w:t>
      </w:r>
    </w:p>
    <w:p w14:paraId="3C42ECB2">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1.《国家医保局办公室民政部办公厅关于印发&lt;长期护理失能等级评估标准(试行)&gt;的通知》(医保办发〔2021〕37号)；</w:t>
      </w:r>
    </w:p>
    <w:p w14:paraId="4ABF70FD">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Style w:val="4"/>
          <w:rFonts w:hint="eastAsia" w:ascii="仿宋" w:hAnsi="仿宋" w:eastAsia="仿宋" w:cs="仿宋"/>
          <w:color w:val="auto"/>
          <w:sz w:val="24"/>
          <w:szCs w:val="24"/>
          <w:highlight w:val="none"/>
          <w:lang w:val="en-US" w:eastAsia="zh-CN"/>
        </w:rPr>
        <w:t>2.《宿迁市人民政府关于建立长期护理保险制度的实施意见》(宿政规发〔2023〕6号)；</w:t>
      </w:r>
    </w:p>
    <w:p w14:paraId="601320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kern w:val="0"/>
          <w:sz w:val="24"/>
          <w:szCs w:val="24"/>
          <w:highlight w:val="none"/>
          <w:lang w:val="en-US" w:eastAsia="zh-CN"/>
        </w:rPr>
      </w:pPr>
      <w:r>
        <w:rPr>
          <w:rStyle w:val="4"/>
          <w:rFonts w:hint="eastAsia" w:ascii="仿宋" w:hAnsi="仿宋" w:eastAsia="仿宋" w:cs="仿宋"/>
          <w:color w:val="auto"/>
          <w:sz w:val="24"/>
          <w:szCs w:val="24"/>
          <w:highlight w:val="none"/>
          <w:lang w:val="en-US" w:eastAsia="zh-CN"/>
        </w:rPr>
        <w:t>3.《关于印发&lt;宿迁市长期护理保险实施细则&gt;的通知》（宿医保规〔2023〕1号）。</w:t>
      </w:r>
    </w:p>
    <w:p w14:paraId="1FA843E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九、验收要求</w:t>
      </w:r>
    </w:p>
    <w:p w14:paraId="51DC46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合同履行期满，中标人向采购人提交项目验收资料以及验收申请单，采购人收到申请后3个工作日内组织验收且验收无问题后签署验收单。</w:t>
      </w:r>
    </w:p>
    <w:p w14:paraId="7FBE67D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十、采购本国货物、工程和服务</w:t>
      </w:r>
    </w:p>
    <w:p w14:paraId="1959FF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政府采购应当采购本国货物、工程和服务，但有《中华人民共和国政府采购法》第十条规定情形的除外。</w:t>
      </w:r>
    </w:p>
    <w:p w14:paraId="2FE0C127">
      <w:pPr>
        <w:pStyle w:val="6"/>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Style w:val="4"/>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0"/>
          <w:sz w:val="24"/>
          <w:szCs w:val="24"/>
          <w:highlight w:val="none"/>
          <w:lang w:val="en-US" w:eastAsia="zh-CN"/>
        </w:rPr>
        <w:t>注：★部分为实质性要求，不接受负偏离。否则，作为无效标处理</w:t>
      </w:r>
      <w:r>
        <w:rPr>
          <w:rFonts w:hint="eastAsia" w:ascii="仿宋" w:hAnsi="仿宋" w:eastAsia="仿宋" w:cs="仿宋"/>
          <w:bCs/>
          <w:color w:val="auto"/>
          <w:kern w:val="0"/>
          <w:sz w:val="24"/>
          <w:szCs w:val="24"/>
          <w:highlight w:val="none"/>
        </w:rPr>
        <w:t>。</w:t>
      </w:r>
      <w:r>
        <w:rPr>
          <w:rStyle w:val="4"/>
          <w:rFonts w:hint="eastAsia" w:ascii="仿宋" w:hAnsi="仿宋" w:eastAsia="仿宋" w:cs="仿宋"/>
          <w:color w:val="auto"/>
          <w:sz w:val="24"/>
          <w:szCs w:val="24"/>
          <w:highlight w:val="none"/>
          <w:lang w:val="en-US" w:eastAsia="zh-CN"/>
        </w:rPr>
        <w:t>具体事宜按照《宿迁市长期护理保险实施细则》执行。</w:t>
      </w:r>
    </w:p>
    <w:p w14:paraId="2648E88A">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126D0"/>
    <w:rsid w:val="04EE6171"/>
    <w:rsid w:val="06DE70BC"/>
    <w:rsid w:val="09F14739"/>
    <w:rsid w:val="20B61B3C"/>
    <w:rsid w:val="24C7636B"/>
    <w:rsid w:val="54B55930"/>
    <w:rsid w:val="5FB17D50"/>
    <w:rsid w:val="61482832"/>
    <w:rsid w:val="6B5415A7"/>
    <w:rsid w:val="6F20011E"/>
    <w:rsid w:val="77FD75B7"/>
    <w:rsid w:val="7BDF3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1"/>
      <w:lang w:val="en-US" w:eastAsia="zh-CN" w:bidi="ar-SA"/>
    </w:rPr>
  </w:style>
  <w:style w:type="paragraph" w:styleId="2">
    <w:name w:val="heading 1"/>
    <w:next w:val="1"/>
    <w:qFormat/>
    <w:uiPriority w:val="9"/>
    <w:pPr>
      <w:keepNext/>
      <w:keepLines/>
      <w:widowControl w:val="0"/>
      <w:spacing w:before="480" w:after="200"/>
      <w:jc w:val="both"/>
      <w:outlineLvl w:val="0"/>
    </w:pPr>
    <w:rPr>
      <w:rFonts w:hint="default" w:ascii="Arial" w:hAnsi="Arial" w:eastAsia="Arial" w:cs="Arial"/>
      <w:sz w:val="40"/>
      <w:szCs w:val="40"/>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普通正文_1_0"/>
    <w:qFormat/>
    <w:uiPriority w:val="0"/>
    <w:pPr>
      <w:widowControl w:val="0"/>
      <w:adjustRightInd w:val="0"/>
      <w:ind w:firstLine="425"/>
      <w:jc w:val="left"/>
      <w:textAlignment w:val="baseline"/>
    </w:pPr>
    <w:rPr>
      <w:rFonts w:ascii="宋体" w:hAnsi="Calibri" w:eastAsia="宋体" w:cs="Times New Roman"/>
      <w:kern w:val="0"/>
      <w:sz w:val="20"/>
      <w:szCs w:val="20"/>
      <w:lang w:val="en-US" w:eastAsia="zh-CN" w:bidi="ar-SA"/>
    </w:rPr>
  </w:style>
  <w:style w:type="paragraph" w:customStyle="1" w:styleId="6">
    <w:name w:val="正文_2_0_0_0_0_0"/>
    <w:next w:val="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列表接续 2_0_0_0_0"/>
    <w:next w:val="6"/>
    <w:qFormat/>
    <w:uiPriority w:val="0"/>
    <w:pPr>
      <w:widowControl w:val="0"/>
      <w:spacing w:after="120"/>
      <w:ind w:left="840" w:leftChars="400"/>
      <w:jc w:val="both"/>
    </w:pPr>
    <w:rPr>
      <w:rFonts w:ascii="Times New Roman" w:hAnsi="Times New Roman" w:eastAsia="宋体" w:cs="Times New Roman"/>
      <w:kern w:val="2"/>
      <w:sz w:val="21"/>
      <w:szCs w:val="24"/>
      <w:lang w:val="en-US" w:eastAsia="zh-CN" w:bidi="ar-SA"/>
    </w:rPr>
  </w:style>
  <w:style w:type="paragraph" w:customStyle="1" w:styleId="8">
    <w:name w:val="正文缩进_1_0_0_0"/>
    <w:qFormat/>
    <w:uiPriority w:val="0"/>
    <w:pPr>
      <w:widowControl w:val="0"/>
      <w:autoSpaceDE w:val="0"/>
      <w:autoSpaceDN w:val="0"/>
      <w:adjustRightInd w:val="0"/>
      <w:snapToGrid w:val="0"/>
      <w:ind w:firstLine="420"/>
      <w:jc w:val="both"/>
    </w:pPr>
    <w:rPr>
      <w:rFonts w:ascii="宋体" w:hAnsi="Calibri" w:eastAsia="宋体" w:cs="Times New Roman"/>
      <w:color w:val="000000"/>
      <w:kern w:val="2"/>
      <w:sz w:val="24"/>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8999</Words>
  <Characters>9418</Characters>
  <Lines>0</Lines>
  <Paragraphs>0</Paragraphs>
  <TotalTime>1</TotalTime>
  <ScaleCrop>false</ScaleCrop>
  <LinksUpToDate>false</LinksUpToDate>
  <CharactersWithSpaces>9428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2025-11-28T03:03:00Z</dcterms:created>
  <dc:creator>Administrator</dc:creator>
  <cp:lastModifiedBy>RERE</cp:lastModifiedBy>
  <dcterms:modified xsi:type="dcterms:W3CDTF">2025-11-28T08:37:19Z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eyJoZGlkIjoiOGY2ZWRmOWY2MTc0YjJiYjA3NTc3YTdiNzcyY2Q3NDQiLCJ1c2VySWQiOiIyNzA1NTgyNDQifQ==</vt:lpwstr>
  </property>
  <property fmtid="{D5CDD505-2E9C-101B-9397-08002B2CF9AE}" pid="4" name="ICV">
    <vt:lpwstr>4351BD87158F44248E9623550589E45E_13</vt:lpwstr>
  </property>
</Properties>
</file>